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45DD" w:rsidRDefault="00882D7D">
      <w:r>
        <w:rPr>
          <w:noProof/>
          <w:lang w:eastAsia="ru-RU"/>
        </w:rPr>
        <w:drawing>
          <wp:inline distT="0" distB="0" distL="0" distR="0">
            <wp:extent cx="5940425" cy="9106535"/>
            <wp:effectExtent l="19050" t="0" r="3175" b="0"/>
            <wp:docPr id="1" name="Рисунок 0" descr="1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1.jpg"/>
                    <pic:cNvPicPr/>
                  </pic:nvPicPr>
                  <pic:blipFill>
                    <a:blip r:embed="rId4" cstate="print"/>
                    <a:stretch>
                      <a:fillRect/>
                    </a:stretch>
                  </pic:blipFill>
                  <pic:spPr>
                    <a:xfrm>
                      <a:off x="0" y="0"/>
                      <a:ext cx="5940425" cy="9106535"/>
                    </a:xfrm>
                    <a:prstGeom prst="rect">
                      <a:avLst/>
                    </a:prstGeom>
                  </pic:spPr>
                </pic:pic>
              </a:graphicData>
            </a:graphic>
          </wp:inline>
        </w:drawing>
      </w:r>
    </w:p>
    <w:p w:rsidR="00882D7D" w:rsidRPr="00A14615" w:rsidRDefault="00882D7D" w:rsidP="00882D7D">
      <w:pPr>
        <w:spacing w:after="0" w:line="240" w:lineRule="auto"/>
        <w:jc w:val="center"/>
        <w:rPr>
          <w:rFonts w:ascii="Times New Roman" w:eastAsia="Times New Roman" w:hAnsi="Times New Roman"/>
          <w:b/>
          <w:color w:val="000000"/>
          <w:sz w:val="24"/>
          <w:szCs w:val="24"/>
          <w:lang w:eastAsia="ru-RU"/>
        </w:rPr>
      </w:pPr>
      <w:r w:rsidRPr="00A14615">
        <w:rPr>
          <w:rFonts w:ascii="Times New Roman" w:eastAsia="Times New Roman" w:hAnsi="Times New Roman"/>
          <w:b/>
          <w:color w:val="000000"/>
          <w:sz w:val="24"/>
          <w:szCs w:val="24"/>
          <w:lang w:val="en-US" w:eastAsia="ru-RU"/>
        </w:rPr>
        <w:lastRenderedPageBreak/>
        <w:t>II</w:t>
      </w:r>
      <w:r w:rsidRPr="00A14615">
        <w:rPr>
          <w:rFonts w:ascii="Times New Roman" w:eastAsia="Times New Roman" w:hAnsi="Times New Roman"/>
          <w:b/>
          <w:color w:val="000000"/>
          <w:sz w:val="24"/>
          <w:szCs w:val="24"/>
          <w:lang w:eastAsia="ru-RU"/>
        </w:rPr>
        <w:t>. Формы проведения итоговой аттестации</w:t>
      </w:r>
    </w:p>
    <w:p w:rsidR="00882D7D" w:rsidRPr="00A14615" w:rsidRDefault="00882D7D" w:rsidP="00882D7D">
      <w:pPr>
        <w:spacing w:after="0" w:line="360" w:lineRule="auto"/>
        <w:ind w:firstLine="708"/>
        <w:jc w:val="both"/>
        <w:rPr>
          <w:rFonts w:ascii="Times New Roman" w:hAnsi="Times New Roman"/>
          <w:strike/>
          <w:sz w:val="24"/>
          <w:szCs w:val="24"/>
        </w:rPr>
      </w:pPr>
    </w:p>
    <w:p w:rsidR="00882D7D" w:rsidRPr="00A14615" w:rsidRDefault="00882D7D" w:rsidP="00882D7D">
      <w:pPr>
        <w:spacing w:after="0" w:line="360" w:lineRule="auto"/>
        <w:ind w:firstLine="708"/>
        <w:jc w:val="both"/>
        <w:rPr>
          <w:rFonts w:ascii="Times New Roman" w:hAnsi="Times New Roman"/>
          <w:sz w:val="24"/>
          <w:szCs w:val="24"/>
        </w:rPr>
      </w:pPr>
      <w:r>
        <w:rPr>
          <w:rFonts w:ascii="Times New Roman" w:hAnsi="Times New Roman"/>
          <w:sz w:val="24"/>
          <w:szCs w:val="24"/>
        </w:rPr>
        <w:t>2.1.</w:t>
      </w:r>
      <w:r w:rsidRPr="00A14615">
        <w:rPr>
          <w:rFonts w:ascii="Times New Roman" w:hAnsi="Times New Roman"/>
          <w:sz w:val="24"/>
          <w:szCs w:val="24"/>
        </w:rPr>
        <w:t>. Итоговая</w:t>
      </w:r>
      <w:r w:rsidRPr="00A14615">
        <w:rPr>
          <w:rFonts w:ascii="Times New Roman" w:eastAsia="Times New Roman" w:hAnsi="Times New Roman"/>
          <w:color w:val="000000"/>
          <w:sz w:val="24"/>
          <w:szCs w:val="24"/>
          <w:lang w:eastAsia="ru-RU"/>
        </w:rPr>
        <w:t xml:space="preserve"> аттестация проводится в формах выпускных экзаменов.</w:t>
      </w:r>
    </w:p>
    <w:p w:rsidR="00882D7D" w:rsidRPr="00A14615" w:rsidRDefault="00882D7D" w:rsidP="00882D7D">
      <w:pPr>
        <w:tabs>
          <w:tab w:val="left" w:pos="851"/>
        </w:tabs>
        <w:spacing w:after="0" w:line="360" w:lineRule="auto"/>
        <w:ind w:firstLine="709"/>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2.2</w:t>
      </w:r>
      <w:r w:rsidRPr="00A14615">
        <w:rPr>
          <w:rFonts w:ascii="Times New Roman" w:eastAsia="Times New Roman" w:hAnsi="Times New Roman"/>
          <w:color w:val="000000"/>
          <w:sz w:val="24"/>
          <w:szCs w:val="24"/>
          <w:lang w:eastAsia="ru-RU"/>
        </w:rPr>
        <w:t xml:space="preserve">. </w:t>
      </w:r>
      <w:r w:rsidRPr="00A14615">
        <w:rPr>
          <w:rFonts w:ascii="Times New Roman" w:hAnsi="Times New Roman"/>
          <w:color w:val="000000"/>
          <w:sz w:val="24"/>
          <w:szCs w:val="24"/>
        </w:rPr>
        <w:t xml:space="preserve">Количество выпускных экзаменов и их виды по конкретной дополнительной </w:t>
      </w:r>
      <w:proofErr w:type="spellStart"/>
      <w:r w:rsidRPr="00A14615">
        <w:rPr>
          <w:rFonts w:ascii="Times New Roman" w:hAnsi="Times New Roman"/>
          <w:color w:val="000000"/>
          <w:sz w:val="24"/>
          <w:szCs w:val="24"/>
        </w:rPr>
        <w:t>предпрофессиональной</w:t>
      </w:r>
      <w:proofErr w:type="spellEnd"/>
      <w:r w:rsidRPr="00A14615">
        <w:rPr>
          <w:rFonts w:ascii="Times New Roman" w:hAnsi="Times New Roman"/>
          <w:color w:val="000000"/>
          <w:sz w:val="24"/>
          <w:szCs w:val="24"/>
        </w:rPr>
        <w:t xml:space="preserve"> общеобразовательной программе в области искусств устанавливаются федеральными государственными требованиями.</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proofErr w:type="gramStart"/>
      <w:r w:rsidRPr="00A14615">
        <w:rPr>
          <w:rFonts w:ascii="Times New Roman" w:eastAsia="Times New Roman" w:hAnsi="Times New Roman"/>
          <w:color w:val="000000"/>
          <w:sz w:val="24"/>
          <w:szCs w:val="24"/>
          <w:lang w:eastAsia="ru-RU"/>
        </w:rPr>
        <w:t xml:space="preserve">При этом могут быть предусмотрены следующие виды выпускных экзаменов: </w:t>
      </w:r>
      <w:r w:rsidRPr="00A14615">
        <w:rPr>
          <w:rFonts w:ascii="Times New Roman" w:hAnsi="Times New Roman"/>
          <w:color w:val="000000"/>
          <w:sz w:val="24"/>
          <w:szCs w:val="24"/>
        </w:rPr>
        <w:t>концерт (академический концерт), исполнение программы, просмотр, выставка, показ, постановка, письменный и (или) устный ответ.</w:t>
      </w:r>
      <w:proofErr w:type="gramEnd"/>
    </w:p>
    <w:p w:rsidR="00882D7D" w:rsidRPr="00A14615" w:rsidRDefault="00882D7D" w:rsidP="00882D7D">
      <w:pPr>
        <w:spacing w:after="0" w:line="360" w:lineRule="auto"/>
        <w:ind w:firstLine="708"/>
        <w:jc w:val="both"/>
        <w:rPr>
          <w:rFonts w:ascii="Times New Roman" w:hAnsi="Times New Roman"/>
          <w:color w:val="000000"/>
          <w:sz w:val="24"/>
          <w:szCs w:val="24"/>
        </w:rPr>
      </w:pPr>
      <w:r>
        <w:rPr>
          <w:rFonts w:ascii="Times New Roman" w:eastAsia="Times New Roman" w:hAnsi="Times New Roman"/>
          <w:color w:val="000000"/>
          <w:sz w:val="24"/>
          <w:szCs w:val="24"/>
          <w:lang w:eastAsia="ru-RU"/>
        </w:rPr>
        <w:t>2.3</w:t>
      </w:r>
      <w:r w:rsidRPr="00A14615">
        <w:rPr>
          <w:rFonts w:ascii="Times New Roman" w:eastAsia="Times New Roman" w:hAnsi="Times New Roman"/>
          <w:color w:val="000000"/>
          <w:sz w:val="24"/>
          <w:szCs w:val="24"/>
          <w:lang w:eastAsia="ru-RU"/>
        </w:rPr>
        <w:t xml:space="preserve">. </w:t>
      </w:r>
      <w:r w:rsidRPr="00A14615">
        <w:rPr>
          <w:rFonts w:ascii="Times New Roman" w:hAnsi="Times New Roman"/>
          <w:color w:val="000000"/>
          <w:sz w:val="24"/>
          <w:szCs w:val="24"/>
        </w:rPr>
        <w:t xml:space="preserve">Итоговая аттестация не может быть заменена оценкой качества освоения дополнительной </w:t>
      </w:r>
      <w:proofErr w:type="spellStart"/>
      <w:r w:rsidRPr="00A14615">
        <w:rPr>
          <w:rFonts w:ascii="Times New Roman" w:hAnsi="Times New Roman"/>
          <w:color w:val="000000"/>
          <w:sz w:val="24"/>
          <w:szCs w:val="24"/>
        </w:rPr>
        <w:t>предпрофессиональной</w:t>
      </w:r>
      <w:proofErr w:type="spellEnd"/>
      <w:r w:rsidRPr="00A14615">
        <w:rPr>
          <w:rFonts w:ascii="Times New Roman" w:hAnsi="Times New Roman"/>
          <w:color w:val="000000"/>
          <w:sz w:val="24"/>
          <w:szCs w:val="24"/>
        </w:rPr>
        <w:t xml:space="preserve"> обще</w:t>
      </w:r>
      <w:r w:rsidRPr="00A14615">
        <w:rPr>
          <w:rFonts w:ascii="Times New Roman" w:hAnsi="Times New Roman"/>
          <w:sz w:val="24"/>
          <w:szCs w:val="24"/>
        </w:rPr>
        <w:t>образовательной программы в области искусств</w:t>
      </w:r>
      <w:r w:rsidRPr="00A14615">
        <w:rPr>
          <w:rFonts w:ascii="Times New Roman" w:hAnsi="Times New Roman"/>
          <w:color w:val="000000"/>
          <w:sz w:val="24"/>
          <w:szCs w:val="24"/>
        </w:rPr>
        <w:t xml:space="preserve"> на основании итогов текущего контроля успеваемости и промежуточной аттестации обучающегося.</w:t>
      </w:r>
    </w:p>
    <w:p w:rsidR="00882D7D" w:rsidRPr="00A14615" w:rsidRDefault="00882D7D" w:rsidP="00882D7D">
      <w:pPr>
        <w:spacing w:after="0" w:line="360" w:lineRule="auto"/>
        <w:ind w:firstLine="708"/>
        <w:jc w:val="both"/>
        <w:rPr>
          <w:rFonts w:ascii="Times New Roman" w:eastAsia="Times New Roman" w:hAnsi="Times New Roman"/>
          <w:color w:val="000000"/>
          <w:sz w:val="24"/>
          <w:szCs w:val="24"/>
          <w:lang w:eastAsia="ru-RU"/>
        </w:rPr>
      </w:pPr>
    </w:p>
    <w:p w:rsidR="00882D7D" w:rsidRPr="00A14615" w:rsidRDefault="00882D7D" w:rsidP="00882D7D">
      <w:pPr>
        <w:spacing w:after="0" w:line="360" w:lineRule="auto"/>
        <w:jc w:val="center"/>
        <w:rPr>
          <w:rFonts w:ascii="Times New Roman" w:eastAsia="Times New Roman" w:hAnsi="Times New Roman"/>
          <w:b/>
          <w:color w:val="000000"/>
          <w:sz w:val="24"/>
          <w:szCs w:val="24"/>
          <w:lang w:eastAsia="ru-RU"/>
        </w:rPr>
      </w:pPr>
      <w:r w:rsidRPr="00A14615">
        <w:rPr>
          <w:rFonts w:ascii="Times New Roman" w:eastAsia="Times New Roman" w:hAnsi="Times New Roman"/>
          <w:b/>
          <w:color w:val="000000"/>
          <w:sz w:val="24"/>
          <w:szCs w:val="24"/>
          <w:lang w:val="en-US" w:eastAsia="ru-RU"/>
        </w:rPr>
        <w:t>III</w:t>
      </w:r>
      <w:r w:rsidRPr="00A14615">
        <w:rPr>
          <w:rFonts w:ascii="Times New Roman" w:eastAsia="Times New Roman" w:hAnsi="Times New Roman"/>
          <w:b/>
          <w:color w:val="000000"/>
          <w:sz w:val="24"/>
          <w:szCs w:val="24"/>
          <w:lang w:eastAsia="ru-RU"/>
        </w:rPr>
        <w:t>. Организация проведения итоговой аттестации</w:t>
      </w:r>
    </w:p>
    <w:p w:rsidR="00882D7D" w:rsidRPr="00A14615" w:rsidRDefault="00882D7D" w:rsidP="00882D7D">
      <w:pPr>
        <w:spacing w:after="0" w:line="360" w:lineRule="auto"/>
        <w:ind w:firstLine="708"/>
        <w:jc w:val="both"/>
        <w:rPr>
          <w:rFonts w:ascii="Times New Roman" w:eastAsia="Times New Roman" w:hAnsi="Times New Roman"/>
          <w:color w:val="000000"/>
          <w:sz w:val="24"/>
          <w:szCs w:val="24"/>
          <w:lang w:eastAsia="ru-RU"/>
        </w:rPr>
      </w:pPr>
    </w:p>
    <w:p w:rsidR="00882D7D" w:rsidRPr="00A14615" w:rsidRDefault="00882D7D" w:rsidP="00882D7D">
      <w:pPr>
        <w:spacing w:after="0" w:line="360" w:lineRule="auto"/>
        <w:ind w:firstLine="708"/>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3.1</w:t>
      </w:r>
      <w:r w:rsidRPr="00A14615">
        <w:rPr>
          <w:rFonts w:ascii="Times New Roman" w:eastAsia="Times New Roman" w:hAnsi="Times New Roman"/>
          <w:color w:val="000000"/>
          <w:sz w:val="24"/>
          <w:szCs w:val="24"/>
          <w:lang w:eastAsia="ru-RU"/>
        </w:rPr>
        <w:t>. Итоговая аттестация организуется и проводится образовательными учреждениями самостоятельно.</w:t>
      </w:r>
    </w:p>
    <w:p w:rsidR="00882D7D" w:rsidRPr="00A14615" w:rsidRDefault="00882D7D" w:rsidP="00882D7D">
      <w:pPr>
        <w:spacing w:after="0" w:line="360" w:lineRule="auto"/>
        <w:ind w:firstLine="708"/>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3.2</w:t>
      </w:r>
      <w:r w:rsidRPr="00A14615">
        <w:rPr>
          <w:rFonts w:ascii="Times New Roman" w:eastAsia="Times New Roman" w:hAnsi="Times New Roman"/>
          <w:color w:val="000000"/>
          <w:sz w:val="24"/>
          <w:szCs w:val="24"/>
          <w:lang w:eastAsia="ru-RU"/>
        </w:rPr>
        <w:t xml:space="preserve">. Для организации и проведения итоговой аттестации в образовательном учреждении или его филиале, реализующем дополнительные </w:t>
      </w:r>
      <w:proofErr w:type="spellStart"/>
      <w:r w:rsidRPr="00A14615">
        <w:rPr>
          <w:rFonts w:ascii="Times New Roman" w:eastAsia="Times New Roman" w:hAnsi="Times New Roman"/>
          <w:color w:val="000000"/>
          <w:sz w:val="24"/>
          <w:szCs w:val="24"/>
          <w:lang w:eastAsia="ru-RU"/>
        </w:rPr>
        <w:t>предпрофессиональные</w:t>
      </w:r>
      <w:proofErr w:type="spellEnd"/>
      <w:r w:rsidRPr="00A14615">
        <w:rPr>
          <w:rFonts w:ascii="Times New Roman" w:eastAsia="Times New Roman" w:hAnsi="Times New Roman"/>
          <w:color w:val="000000"/>
          <w:sz w:val="24"/>
          <w:szCs w:val="24"/>
          <w:lang w:eastAsia="ru-RU"/>
        </w:rPr>
        <w:t xml:space="preserve"> общеобразовательные программы в области искусств, ежегодно создаются экзаменационные и апелляционные комиссии.</w:t>
      </w:r>
    </w:p>
    <w:p w:rsidR="00882D7D" w:rsidRPr="00A14615" w:rsidRDefault="00882D7D" w:rsidP="00882D7D">
      <w:pPr>
        <w:tabs>
          <w:tab w:val="left" w:pos="851"/>
        </w:tabs>
        <w:spacing w:after="0" w:line="360" w:lineRule="auto"/>
        <w:ind w:firstLine="709"/>
        <w:jc w:val="both"/>
        <w:rPr>
          <w:rFonts w:ascii="Times New Roman" w:hAnsi="Times New Roman"/>
          <w:sz w:val="24"/>
          <w:szCs w:val="24"/>
        </w:rPr>
      </w:pPr>
      <w:r>
        <w:rPr>
          <w:rFonts w:ascii="Times New Roman" w:hAnsi="Times New Roman"/>
          <w:color w:val="000000"/>
          <w:sz w:val="24"/>
          <w:szCs w:val="24"/>
        </w:rPr>
        <w:t>3.3</w:t>
      </w:r>
      <w:r w:rsidRPr="00A14615">
        <w:rPr>
          <w:rFonts w:ascii="Times New Roman" w:hAnsi="Times New Roman"/>
          <w:color w:val="000000"/>
          <w:sz w:val="24"/>
          <w:szCs w:val="24"/>
        </w:rPr>
        <w:t xml:space="preserve">. Экзаменационные комиссии определяют </w:t>
      </w:r>
      <w:r w:rsidRPr="00A14615">
        <w:rPr>
          <w:rFonts w:ascii="Times New Roman" w:hAnsi="Times New Roman"/>
          <w:sz w:val="24"/>
          <w:szCs w:val="24"/>
        </w:rPr>
        <w:t xml:space="preserve">соответствие уровня освоения выпускниками дополнительных </w:t>
      </w:r>
      <w:proofErr w:type="spellStart"/>
      <w:r w:rsidRPr="00A14615">
        <w:rPr>
          <w:rFonts w:ascii="Times New Roman" w:hAnsi="Times New Roman"/>
          <w:sz w:val="24"/>
          <w:szCs w:val="24"/>
        </w:rPr>
        <w:t>предпрофессиональных</w:t>
      </w:r>
      <w:proofErr w:type="spellEnd"/>
      <w:r w:rsidRPr="00A14615">
        <w:rPr>
          <w:rFonts w:ascii="Times New Roman" w:hAnsi="Times New Roman"/>
          <w:sz w:val="24"/>
          <w:szCs w:val="24"/>
        </w:rPr>
        <w:t xml:space="preserve"> общеобразовательных программ в области искусств федеральным государственным требованиям.</w:t>
      </w:r>
    </w:p>
    <w:p w:rsidR="00882D7D" w:rsidRPr="00A14615" w:rsidRDefault="00882D7D" w:rsidP="00882D7D">
      <w:pPr>
        <w:tabs>
          <w:tab w:val="left" w:pos="851"/>
        </w:tabs>
        <w:spacing w:after="0" w:line="360" w:lineRule="auto"/>
        <w:ind w:firstLine="709"/>
        <w:jc w:val="both"/>
        <w:rPr>
          <w:rFonts w:ascii="Times New Roman" w:hAnsi="Times New Roman"/>
          <w:sz w:val="24"/>
          <w:szCs w:val="24"/>
        </w:rPr>
      </w:pPr>
      <w:r w:rsidRPr="00A14615">
        <w:rPr>
          <w:rFonts w:ascii="Times New Roman" w:hAnsi="Times New Roman"/>
          <w:sz w:val="24"/>
          <w:szCs w:val="24"/>
        </w:rPr>
        <w:t>По результатам проведения итоговой аттестации экзаменационные комиссии разрабатывают рекомендации, направленные на совершенствование образовательного процесса в образовательном учреждении.</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3.4</w:t>
      </w:r>
      <w:r w:rsidRPr="00A14615">
        <w:rPr>
          <w:rFonts w:ascii="Times New Roman" w:hAnsi="Times New Roman"/>
          <w:color w:val="000000"/>
          <w:sz w:val="24"/>
          <w:szCs w:val="24"/>
        </w:rPr>
        <w:t xml:space="preserve">. Экзаменационные комиссии руководствуются в своей деятельности настоящим Положением, локальными актами образовательного учреждения, а также дополнительной </w:t>
      </w:r>
      <w:proofErr w:type="spellStart"/>
      <w:r w:rsidRPr="00A14615">
        <w:rPr>
          <w:rFonts w:ascii="Times New Roman" w:hAnsi="Times New Roman"/>
          <w:color w:val="000000"/>
          <w:sz w:val="24"/>
          <w:szCs w:val="24"/>
        </w:rPr>
        <w:t>предпрофессиональной</w:t>
      </w:r>
      <w:proofErr w:type="spellEnd"/>
      <w:r w:rsidRPr="00A14615">
        <w:rPr>
          <w:rFonts w:ascii="Times New Roman" w:hAnsi="Times New Roman"/>
          <w:color w:val="000000"/>
          <w:sz w:val="24"/>
          <w:szCs w:val="24"/>
        </w:rPr>
        <w:t xml:space="preserve"> общеобразовательной программой в области искусств, разрабатываемой образовательным учреждением в соответствии с федеральными государственными требованиями.</w:t>
      </w:r>
    </w:p>
    <w:p w:rsidR="00882D7D" w:rsidRDefault="00882D7D" w:rsidP="00882D7D">
      <w:pPr>
        <w:tabs>
          <w:tab w:val="left" w:pos="851"/>
        </w:tabs>
        <w:spacing w:after="0" w:line="360" w:lineRule="auto"/>
        <w:ind w:firstLine="709"/>
        <w:jc w:val="both"/>
        <w:rPr>
          <w:rFonts w:ascii="Times New Roman" w:hAnsi="Times New Roman"/>
          <w:color w:val="000000"/>
          <w:sz w:val="24"/>
          <w:szCs w:val="24"/>
        </w:rPr>
      </w:pP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lastRenderedPageBreak/>
        <w:t>3.5</w:t>
      </w:r>
      <w:r w:rsidRPr="00A14615">
        <w:rPr>
          <w:rFonts w:ascii="Times New Roman" w:hAnsi="Times New Roman"/>
          <w:color w:val="000000"/>
          <w:sz w:val="24"/>
          <w:szCs w:val="24"/>
        </w:rPr>
        <w:t xml:space="preserve">. Экзаменационная комиссия формируется приказом руководителя образовательного учреждения из числа преподавателей данного образовательного учреждения, участвующих в реализации дополнительной </w:t>
      </w:r>
      <w:proofErr w:type="spellStart"/>
      <w:r w:rsidRPr="00A14615">
        <w:rPr>
          <w:rFonts w:ascii="Times New Roman" w:hAnsi="Times New Roman"/>
          <w:color w:val="000000"/>
          <w:sz w:val="24"/>
          <w:szCs w:val="24"/>
        </w:rPr>
        <w:t>предпрофессиональной</w:t>
      </w:r>
      <w:proofErr w:type="spellEnd"/>
      <w:r w:rsidRPr="00A14615">
        <w:rPr>
          <w:rFonts w:ascii="Times New Roman" w:hAnsi="Times New Roman"/>
          <w:color w:val="000000"/>
          <w:sz w:val="24"/>
          <w:szCs w:val="24"/>
        </w:rPr>
        <w:t xml:space="preserve"> общеобразовательной программы в области искусств, освоение которой будет оцениваться данной экзаменационной комиссие</w:t>
      </w:r>
      <w:r>
        <w:rPr>
          <w:rFonts w:ascii="Times New Roman" w:hAnsi="Times New Roman"/>
          <w:color w:val="000000"/>
          <w:sz w:val="24"/>
          <w:szCs w:val="24"/>
        </w:rPr>
        <w:t>й.</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sidRPr="00A14615">
        <w:rPr>
          <w:rFonts w:ascii="Times New Roman" w:hAnsi="Times New Roman"/>
          <w:color w:val="000000"/>
          <w:sz w:val="24"/>
          <w:szCs w:val="24"/>
        </w:rPr>
        <w:t>В состав экзаменационной комиссии входит не менее пяти человек, в том числе председатель экзаменационной комиссии, заместитель председателя экзаменационной комиссии и иные члены экзаменационной комиссии. Секретарь экзаменационной комиссии не входит в состав экзаменационной комиссии.</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3.6</w:t>
      </w:r>
      <w:r w:rsidRPr="00A14615">
        <w:rPr>
          <w:rFonts w:ascii="Times New Roman" w:hAnsi="Times New Roman"/>
          <w:color w:val="000000"/>
          <w:sz w:val="24"/>
          <w:szCs w:val="24"/>
        </w:rPr>
        <w:t xml:space="preserve">. Экзаменационная комиссия формируется для проведения итоговой аттестации по каждой дополнительной </w:t>
      </w:r>
      <w:proofErr w:type="spellStart"/>
      <w:r w:rsidRPr="00A14615">
        <w:rPr>
          <w:rFonts w:ascii="Times New Roman" w:hAnsi="Times New Roman"/>
          <w:color w:val="000000"/>
          <w:sz w:val="24"/>
          <w:szCs w:val="24"/>
        </w:rPr>
        <w:t>предпрофессиональной</w:t>
      </w:r>
      <w:proofErr w:type="spellEnd"/>
      <w:r w:rsidRPr="00A14615">
        <w:rPr>
          <w:rFonts w:ascii="Times New Roman" w:hAnsi="Times New Roman"/>
          <w:color w:val="000000"/>
          <w:sz w:val="24"/>
          <w:szCs w:val="24"/>
        </w:rPr>
        <w:t xml:space="preserve"> общеобразовательной программе в области искусств отдельно. При этом одна экзаменационная комиссия вправе принимать несколько выпускных экзаменов в рамках одной дополнительной </w:t>
      </w:r>
      <w:proofErr w:type="spellStart"/>
      <w:r w:rsidRPr="00A14615">
        <w:rPr>
          <w:rFonts w:ascii="Times New Roman" w:hAnsi="Times New Roman"/>
          <w:color w:val="000000"/>
          <w:sz w:val="24"/>
          <w:szCs w:val="24"/>
        </w:rPr>
        <w:t>предпрофессиональной</w:t>
      </w:r>
      <w:proofErr w:type="spellEnd"/>
      <w:r w:rsidRPr="00A14615">
        <w:rPr>
          <w:rFonts w:ascii="Times New Roman" w:hAnsi="Times New Roman"/>
          <w:color w:val="000000"/>
          <w:sz w:val="24"/>
          <w:szCs w:val="24"/>
        </w:rPr>
        <w:t xml:space="preserve"> общеобразовательной программы в области искусств.</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3.7</w:t>
      </w:r>
      <w:r w:rsidRPr="00A14615">
        <w:rPr>
          <w:rFonts w:ascii="Times New Roman" w:hAnsi="Times New Roman"/>
          <w:color w:val="000000"/>
          <w:sz w:val="24"/>
          <w:szCs w:val="24"/>
        </w:rPr>
        <w:t>. Председатель экзаменационной комиссии назначается учредителем образовательного учреждения не позднее 10 апреля текущего года из числа лиц, имеющих высшее профессиональное образование в области соответствующего вида искусств, и не являющихся работниками образовательного учреждения, в котором создается экзаменационная комиссия.</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sidRPr="00A14615">
        <w:rPr>
          <w:rFonts w:ascii="Times New Roman" w:hAnsi="Times New Roman"/>
          <w:color w:val="000000"/>
          <w:sz w:val="24"/>
          <w:szCs w:val="24"/>
        </w:rPr>
        <w:t>В одном образовательном учреждении одно и то же лицо может быть назначено председателем нескольких экзаменационных комиссий.</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3.8</w:t>
      </w:r>
      <w:r w:rsidRPr="00A14615">
        <w:rPr>
          <w:rFonts w:ascii="Times New Roman" w:hAnsi="Times New Roman"/>
          <w:color w:val="000000"/>
          <w:sz w:val="24"/>
          <w:szCs w:val="24"/>
        </w:rPr>
        <w:t>. Председатель экзаменационной комиссии организует деятельность экзаменационной комиссии, обеспечивает единство требований, предъявляемых к выпускникам при проведении итоговой аттестации.</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sidRPr="00A14615">
        <w:rPr>
          <w:rFonts w:ascii="Times New Roman" w:hAnsi="Times New Roman"/>
          <w:color w:val="000000"/>
          <w:sz w:val="24"/>
          <w:szCs w:val="24"/>
        </w:rPr>
        <w:t>Полномочия председателя экзаменационной комиссии действительны по 31 декабря текущего года.</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3.9</w:t>
      </w:r>
      <w:r w:rsidRPr="00A14615">
        <w:rPr>
          <w:rFonts w:ascii="Times New Roman" w:hAnsi="Times New Roman"/>
          <w:color w:val="000000"/>
          <w:sz w:val="24"/>
          <w:szCs w:val="24"/>
        </w:rPr>
        <w:t>. Для каждой экзаменационной комиссии руководителем образовательного учреждения назначается секретарь из числа работников образовательного учреждения, не входящих в состав экзаменационных комиссий.</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sidRPr="00A14615">
        <w:rPr>
          <w:rFonts w:ascii="Times New Roman" w:hAnsi="Times New Roman"/>
          <w:color w:val="000000"/>
          <w:sz w:val="24"/>
          <w:szCs w:val="24"/>
        </w:rPr>
        <w:t>Секретарь ведет протоколы заседаний экзаменационной комиссии, в случае необходимости представляет в апелляционную комиссию необходимые материалы.</w:t>
      </w:r>
    </w:p>
    <w:p w:rsidR="00882D7D" w:rsidRPr="00A14615" w:rsidRDefault="00882D7D" w:rsidP="00882D7D">
      <w:pPr>
        <w:spacing w:after="0" w:line="360" w:lineRule="auto"/>
        <w:ind w:firstLine="708"/>
        <w:jc w:val="both"/>
        <w:rPr>
          <w:rFonts w:ascii="Times New Roman" w:hAnsi="Times New Roman"/>
          <w:sz w:val="24"/>
          <w:szCs w:val="24"/>
        </w:rPr>
      </w:pPr>
    </w:p>
    <w:p w:rsidR="00882D7D" w:rsidRDefault="00882D7D" w:rsidP="00882D7D">
      <w:pPr>
        <w:spacing w:after="0" w:line="360" w:lineRule="auto"/>
        <w:jc w:val="center"/>
        <w:rPr>
          <w:rFonts w:ascii="Times New Roman" w:hAnsi="Times New Roman"/>
          <w:b/>
          <w:sz w:val="24"/>
          <w:szCs w:val="24"/>
        </w:rPr>
      </w:pPr>
    </w:p>
    <w:p w:rsidR="00882D7D" w:rsidRDefault="00882D7D" w:rsidP="00882D7D">
      <w:pPr>
        <w:spacing w:after="0" w:line="360" w:lineRule="auto"/>
        <w:jc w:val="center"/>
        <w:rPr>
          <w:rFonts w:ascii="Times New Roman" w:hAnsi="Times New Roman"/>
          <w:b/>
          <w:sz w:val="24"/>
          <w:szCs w:val="24"/>
        </w:rPr>
      </w:pPr>
    </w:p>
    <w:p w:rsidR="00882D7D" w:rsidRDefault="00882D7D" w:rsidP="00882D7D">
      <w:pPr>
        <w:spacing w:after="0" w:line="360" w:lineRule="auto"/>
        <w:jc w:val="center"/>
        <w:rPr>
          <w:rFonts w:ascii="Times New Roman" w:hAnsi="Times New Roman"/>
          <w:b/>
          <w:sz w:val="24"/>
          <w:szCs w:val="24"/>
        </w:rPr>
      </w:pPr>
    </w:p>
    <w:p w:rsidR="00882D7D" w:rsidRPr="00A14615" w:rsidRDefault="00882D7D" w:rsidP="00882D7D">
      <w:pPr>
        <w:spacing w:after="0" w:line="360" w:lineRule="auto"/>
        <w:jc w:val="center"/>
        <w:rPr>
          <w:rFonts w:ascii="Times New Roman" w:hAnsi="Times New Roman"/>
          <w:b/>
          <w:sz w:val="24"/>
          <w:szCs w:val="24"/>
        </w:rPr>
      </w:pPr>
      <w:r w:rsidRPr="00A14615">
        <w:rPr>
          <w:rFonts w:ascii="Times New Roman" w:hAnsi="Times New Roman"/>
          <w:b/>
          <w:sz w:val="24"/>
          <w:szCs w:val="24"/>
          <w:lang w:val="en-US"/>
        </w:rPr>
        <w:lastRenderedPageBreak/>
        <w:t>IV</w:t>
      </w:r>
      <w:r w:rsidRPr="00A14615">
        <w:rPr>
          <w:rFonts w:ascii="Times New Roman" w:hAnsi="Times New Roman"/>
          <w:b/>
          <w:sz w:val="24"/>
          <w:szCs w:val="24"/>
        </w:rPr>
        <w:t>. Сроки и процедура проведения итоговой аттестации</w:t>
      </w:r>
    </w:p>
    <w:p w:rsidR="00882D7D" w:rsidRPr="00A14615" w:rsidRDefault="00882D7D" w:rsidP="00882D7D">
      <w:pPr>
        <w:tabs>
          <w:tab w:val="left" w:pos="851"/>
        </w:tabs>
        <w:spacing w:after="0" w:line="360" w:lineRule="auto"/>
        <w:ind w:firstLine="709"/>
        <w:jc w:val="both"/>
        <w:rPr>
          <w:rFonts w:ascii="Times New Roman" w:hAnsi="Times New Roman"/>
          <w:b/>
          <w:color w:val="000000"/>
          <w:sz w:val="24"/>
          <w:szCs w:val="24"/>
        </w:rPr>
      </w:pP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4.1</w:t>
      </w:r>
      <w:r w:rsidRPr="00A14615">
        <w:rPr>
          <w:rFonts w:ascii="Times New Roman" w:hAnsi="Times New Roman"/>
          <w:color w:val="000000"/>
          <w:sz w:val="24"/>
          <w:szCs w:val="24"/>
        </w:rPr>
        <w:t>. Итоговая аттестация проводится по месту нахождения образовательного учреждения или его филиала.</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4.2</w:t>
      </w:r>
      <w:r w:rsidRPr="00A14615">
        <w:rPr>
          <w:rFonts w:ascii="Times New Roman" w:hAnsi="Times New Roman"/>
          <w:color w:val="000000"/>
          <w:sz w:val="24"/>
          <w:szCs w:val="24"/>
        </w:rPr>
        <w:t>. Дата и время проведения каждого выпускного экзамена устанавливается приказом руководителя образовательного учреждения по согласованию с председателем экзаменационной комиссии. Приказ доводится до сведения всех членов экзаменационной комиссии, выпускников и их родителей (законных представителей) не позднее, чем за 20 дней до проведения первого выпускного экзамена.</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sidRPr="00A14615">
        <w:rPr>
          <w:rFonts w:ascii="Times New Roman" w:hAnsi="Times New Roman"/>
          <w:color w:val="000000"/>
          <w:sz w:val="24"/>
          <w:szCs w:val="24"/>
        </w:rPr>
        <w:t>Расписание выпускных экзаменов должно предусматривать, чтобы интервал между ними для каждого выпускника составлял не менее трех дней.</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4.3</w:t>
      </w:r>
      <w:r w:rsidRPr="00A14615">
        <w:rPr>
          <w:rFonts w:ascii="Times New Roman" w:hAnsi="Times New Roman"/>
          <w:color w:val="000000"/>
          <w:sz w:val="24"/>
          <w:szCs w:val="24"/>
        </w:rPr>
        <w:t>. Программы, темы, билеты, исполнительский репертуар, предназначенные для выпускных экзаменов, утверждаются руководителем образовательного учреждения не позднее, чем за три месяца до начала проведения итоговой аттестации.</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4.4</w:t>
      </w:r>
      <w:r w:rsidRPr="00A14615">
        <w:rPr>
          <w:rFonts w:ascii="Times New Roman" w:hAnsi="Times New Roman"/>
          <w:color w:val="000000"/>
          <w:sz w:val="24"/>
          <w:szCs w:val="24"/>
        </w:rPr>
        <w:t>. Перед выпускными экзаменами для выпускников проводятся консультации по вопросам итоговой аттестации.</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4.5</w:t>
      </w:r>
      <w:r w:rsidRPr="00A14615">
        <w:rPr>
          <w:rFonts w:ascii="Times New Roman" w:hAnsi="Times New Roman"/>
          <w:color w:val="000000"/>
          <w:sz w:val="24"/>
          <w:szCs w:val="24"/>
        </w:rPr>
        <w:t>. Во время проведения выпускных экзаменов присутствие посторонних лиц допускается только с разрешения руководителя образовательного учреждения.</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sidRPr="00A14615">
        <w:rPr>
          <w:rFonts w:ascii="Times New Roman" w:hAnsi="Times New Roman"/>
          <w:color w:val="000000"/>
          <w:sz w:val="24"/>
          <w:szCs w:val="24"/>
        </w:rPr>
        <w:t>С целью выявления лиц, обладающих выдающимися способностями в области искусств, и содействия в их дальнейшем профессиональном самоопределении, при проведении выпускных экзаменов вправе присутствовать представители образовательных учреждений, реализующих образовательные программы среднего профессионального образования и высшего профессионального образования в области искусств.</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4.6</w:t>
      </w:r>
      <w:r w:rsidRPr="00A14615">
        <w:rPr>
          <w:rFonts w:ascii="Times New Roman" w:hAnsi="Times New Roman"/>
          <w:color w:val="000000"/>
          <w:sz w:val="24"/>
          <w:szCs w:val="24"/>
        </w:rPr>
        <w:t>. Заседание экзаменационной комиссии является правомочным, если на нем присутствует не менее 2/3 ее состава.</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sidRPr="00A14615">
        <w:rPr>
          <w:rFonts w:ascii="Times New Roman" w:hAnsi="Times New Roman"/>
          <w:color w:val="000000"/>
          <w:sz w:val="24"/>
          <w:szCs w:val="24"/>
        </w:rPr>
        <w:t>Решение экзаменационной комиссии по каждому выпускному экзамену принимается на закрытом заседании простым большинством голосов членов комиссии, участвующих в заседании, при обязательном присутствии председателя комиссии или его заместителя. При равном числе голосов председатель комиссии обладает правом решающего голоса.</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4.7</w:t>
      </w:r>
      <w:r w:rsidRPr="00A14615">
        <w:rPr>
          <w:rFonts w:ascii="Times New Roman" w:hAnsi="Times New Roman"/>
          <w:color w:val="000000"/>
          <w:sz w:val="24"/>
          <w:szCs w:val="24"/>
        </w:rPr>
        <w:t>. По итогам проведения выпускного экзамена выпускнику выставляется оценка «отлично», «хорошо», «удовлетворительно» или «неудовлетворительно».</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sidRPr="00A14615">
        <w:rPr>
          <w:rFonts w:ascii="Times New Roman" w:hAnsi="Times New Roman"/>
          <w:color w:val="000000"/>
          <w:sz w:val="24"/>
          <w:szCs w:val="24"/>
        </w:rPr>
        <w:t xml:space="preserve">Результаты выпускных экзаменов объявляются в тот же день после оформления протоколов заседаний соответствующих комиссий, за исключением выпускных </w:t>
      </w:r>
      <w:r w:rsidRPr="00A14615">
        <w:rPr>
          <w:rFonts w:ascii="Times New Roman" w:hAnsi="Times New Roman"/>
          <w:color w:val="000000"/>
          <w:sz w:val="24"/>
          <w:szCs w:val="24"/>
        </w:rPr>
        <w:lastRenderedPageBreak/>
        <w:t>экзаменов, проводимых в письменной форме, результаты которых объявляются на следующий рабочий день.</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4.8</w:t>
      </w:r>
      <w:r w:rsidRPr="00A14615">
        <w:rPr>
          <w:rFonts w:ascii="Times New Roman" w:hAnsi="Times New Roman"/>
          <w:color w:val="000000"/>
          <w:sz w:val="24"/>
          <w:szCs w:val="24"/>
        </w:rPr>
        <w:t>. Все заседания экзаменационных комиссий оформляются протоколами. В протокол заседания экзаменационной комиссии вносятся мнения всех членов комиссии о выявленных знаниях, умениях и навыках выпускника, а также перечень заданных вопросов и характеристика ответов на них.</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sidRPr="00A14615">
        <w:rPr>
          <w:rFonts w:ascii="Times New Roman" w:hAnsi="Times New Roman"/>
          <w:color w:val="000000"/>
          <w:sz w:val="24"/>
          <w:szCs w:val="24"/>
        </w:rPr>
        <w:t>Протоколы заседаний экзаменационных комиссий хранятся в архиве образовательного учреждения, копии протоколов или выписки из протоколов – в личном деле выпускника на протяжении всего срока хранения личного дела.</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4.9</w:t>
      </w:r>
      <w:r w:rsidRPr="00A14615">
        <w:rPr>
          <w:rFonts w:ascii="Times New Roman" w:hAnsi="Times New Roman"/>
          <w:color w:val="000000"/>
          <w:sz w:val="24"/>
          <w:szCs w:val="24"/>
        </w:rPr>
        <w:t>. Отчеты о работе экзаменационных и апелляционных комиссий заслушиваются на педагогическом совете образовательного учреждения и вместе с рекомендациями о совершенствовании качества образования в образовательном учреждении представляются учредителю в двухмесячный срок после завершения итоговой аттестации.</w:t>
      </w:r>
    </w:p>
    <w:p w:rsidR="00882D7D" w:rsidRPr="00A14615" w:rsidRDefault="00882D7D" w:rsidP="00882D7D">
      <w:pPr>
        <w:spacing w:after="0" w:line="360" w:lineRule="auto"/>
        <w:ind w:firstLine="708"/>
        <w:jc w:val="both"/>
        <w:rPr>
          <w:rFonts w:ascii="Times New Roman" w:hAnsi="Times New Roman"/>
          <w:sz w:val="24"/>
          <w:szCs w:val="24"/>
        </w:rPr>
      </w:pPr>
    </w:p>
    <w:p w:rsidR="00882D7D" w:rsidRPr="00A14615" w:rsidRDefault="00882D7D" w:rsidP="00882D7D">
      <w:pPr>
        <w:spacing w:after="0" w:line="360" w:lineRule="auto"/>
        <w:jc w:val="center"/>
        <w:rPr>
          <w:rFonts w:ascii="Times New Roman" w:hAnsi="Times New Roman"/>
          <w:b/>
          <w:sz w:val="24"/>
          <w:szCs w:val="24"/>
        </w:rPr>
      </w:pPr>
      <w:r w:rsidRPr="00A14615">
        <w:rPr>
          <w:rFonts w:ascii="Times New Roman" w:hAnsi="Times New Roman"/>
          <w:b/>
          <w:sz w:val="24"/>
          <w:szCs w:val="24"/>
          <w:lang w:val="en-US"/>
        </w:rPr>
        <w:t>V</w:t>
      </w:r>
      <w:r w:rsidRPr="00A14615">
        <w:rPr>
          <w:rFonts w:ascii="Times New Roman" w:hAnsi="Times New Roman"/>
          <w:b/>
          <w:sz w:val="24"/>
          <w:szCs w:val="24"/>
        </w:rPr>
        <w:t>. Порядок подачи и рассмотрения апелляций</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5.1</w:t>
      </w:r>
      <w:r w:rsidRPr="00A14615">
        <w:rPr>
          <w:rFonts w:ascii="Times New Roman" w:hAnsi="Times New Roman"/>
          <w:color w:val="000000"/>
          <w:sz w:val="24"/>
          <w:szCs w:val="24"/>
        </w:rPr>
        <w:t>. Выпускники и (или) их родители (законные представители) вправе подать письменное заявление об апелляции по процедурным вопросам (далее – апелляция) в апелляционную комиссию не позднее следующего рабочего дня после проведения выпускного экзамена.</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5.2</w:t>
      </w:r>
      <w:r w:rsidRPr="00A14615">
        <w:rPr>
          <w:rFonts w:ascii="Times New Roman" w:hAnsi="Times New Roman"/>
          <w:color w:val="000000"/>
          <w:sz w:val="24"/>
          <w:szCs w:val="24"/>
        </w:rPr>
        <w:t>. Состав апелляционной комиссии утверждается приказом руководителя образовательного учреждения одновременно с утверждением состава экзаменационной комиссии. Апелляционная комиссия формируется в количестве не менее трех человек из числа работников образовательного учреждения, не входящих в состав экзаменационных комиссий.</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5.3</w:t>
      </w:r>
      <w:r w:rsidRPr="00A14615">
        <w:rPr>
          <w:rFonts w:ascii="Times New Roman" w:hAnsi="Times New Roman"/>
          <w:color w:val="000000"/>
          <w:sz w:val="24"/>
          <w:szCs w:val="24"/>
        </w:rPr>
        <w:t>. Решения апелляционной комиссии принимаются большинством голосов от общего числа членов комиссии. При равенстве голосов решающим является голос председателя апелляционной комиссии.</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5.4</w:t>
      </w:r>
      <w:r w:rsidRPr="00A14615">
        <w:rPr>
          <w:rFonts w:ascii="Times New Roman" w:hAnsi="Times New Roman"/>
          <w:color w:val="000000"/>
          <w:sz w:val="24"/>
          <w:szCs w:val="24"/>
        </w:rPr>
        <w:t xml:space="preserve">. Апелляция может быть подана только по процедуре проведения выпускного экзамена. Апелляция рассматривается не позднее одного рабочего дня со дня ее подачи на заседании апелляционной комиссии, на которое приглашается председатель соответствующей экзаменационной комиссии (или его заместитель), а также выпускник и (или) его родители (законные представители), не согласные с решением экзаменационной комиссии. </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lastRenderedPageBreak/>
        <w:t>5.5</w:t>
      </w:r>
      <w:r w:rsidRPr="00A14615">
        <w:rPr>
          <w:rFonts w:ascii="Times New Roman" w:hAnsi="Times New Roman"/>
          <w:color w:val="000000"/>
          <w:sz w:val="24"/>
          <w:szCs w:val="24"/>
        </w:rPr>
        <w:t>. Секретарь экзаменационной комиссии направляет в апелляционную комиссию протоколы заседаний экзаменационной комиссии и заключение председателя экзаменационной комиссии о соблюдении процедуры проведения выпускного экзамена.</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sidRPr="00A14615">
        <w:rPr>
          <w:rFonts w:ascii="Times New Roman" w:hAnsi="Times New Roman"/>
          <w:color w:val="000000"/>
          <w:sz w:val="24"/>
          <w:szCs w:val="24"/>
        </w:rPr>
        <w:t>По итогам рассмотрения апелляции апелляционной комиссией принимается решение по вопросу о целесообразности или нецелесообразности повторного проведения выпускного экзамена, которое подписывается председателем данной комиссии и оформляется протоколом. Данное решение доводится до сведения подавшего апелляционное заявление выпускника и (или) его родителей (законных представителей) под роспись в течение одного рабочего дня со дня принятия решения.</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5.6</w:t>
      </w:r>
      <w:r w:rsidRPr="00A14615">
        <w:rPr>
          <w:rFonts w:ascii="Times New Roman" w:hAnsi="Times New Roman"/>
          <w:color w:val="000000"/>
          <w:sz w:val="24"/>
          <w:szCs w:val="24"/>
        </w:rPr>
        <w:t xml:space="preserve">. Выпускной экзамен проводится повторно </w:t>
      </w:r>
      <w:proofErr w:type="gramStart"/>
      <w:r w:rsidRPr="00A14615">
        <w:rPr>
          <w:rFonts w:ascii="Times New Roman" w:hAnsi="Times New Roman"/>
          <w:color w:val="000000"/>
          <w:sz w:val="24"/>
          <w:szCs w:val="24"/>
        </w:rPr>
        <w:t>в присутствии одного из членов апелляционной комиссии в течение семи рабочих дней с момента принятия апелляционной комиссией решения о целесообразности</w:t>
      </w:r>
      <w:proofErr w:type="gramEnd"/>
      <w:r w:rsidRPr="00A14615">
        <w:rPr>
          <w:rFonts w:ascii="Times New Roman" w:hAnsi="Times New Roman"/>
          <w:color w:val="000000"/>
          <w:sz w:val="24"/>
          <w:szCs w:val="24"/>
        </w:rPr>
        <w:t xml:space="preserve"> его проведения.</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5.7</w:t>
      </w:r>
      <w:r w:rsidRPr="00A14615">
        <w:rPr>
          <w:rFonts w:ascii="Times New Roman" w:hAnsi="Times New Roman"/>
          <w:color w:val="000000"/>
          <w:sz w:val="24"/>
          <w:szCs w:val="24"/>
        </w:rPr>
        <w:t>. Подача апелляции по процедуре проведения повторного выпускного экзамена не допускается.</w:t>
      </w:r>
    </w:p>
    <w:p w:rsidR="00882D7D" w:rsidRPr="00A14615" w:rsidRDefault="00882D7D" w:rsidP="00882D7D">
      <w:pPr>
        <w:spacing w:after="0" w:line="360" w:lineRule="auto"/>
        <w:jc w:val="center"/>
        <w:rPr>
          <w:rFonts w:ascii="Times New Roman" w:hAnsi="Times New Roman"/>
          <w:b/>
          <w:sz w:val="24"/>
          <w:szCs w:val="24"/>
        </w:rPr>
      </w:pPr>
      <w:r w:rsidRPr="00A14615">
        <w:rPr>
          <w:rFonts w:ascii="Times New Roman" w:hAnsi="Times New Roman"/>
          <w:b/>
          <w:sz w:val="24"/>
          <w:szCs w:val="24"/>
          <w:lang w:val="en-US"/>
        </w:rPr>
        <w:t>VI</w:t>
      </w:r>
      <w:r w:rsidRPr="00A14615">
        <w:rPr>
          <w:rFonts w:ascii="Times New Roman" w:hAnsi="Times New Roman"/>
          <w:b/>
          <w:sz w:val="24"/>
          <w:szCs w:val="24"/>
        </w:rPr>
        <w:t>. Повторное прохождение итоговой аттестации</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6.1</w:t>
      </w:r>
      <w:r w:rsidRPr="00A14615">
        <w:rPr>
          <w:rFonts w:ascii="Times New Roman" w:hAnsi="Times New Roman"/>
          <w:color w:val="000000"/>
          <w:sz w:val="24"/>
          <w:szCs w:val="24"/>
        </w:rPr>
        <w:t xml:space="preserve">. Лицам, не прошедшим итоговую аттестацию по уважительной причине (в результате болезни или в других исключительных случаях, документально подтвержденных), предоставляется возможность пройти итоговую аттестацию в иной срок без отчисления из образовательного учреждения, но не позднее шести месяцев </w:t>
      </w:r>
      <w:proofErr w:type="gramStart"/>
      <w:r w:rsidRPr="00A14615">
        <w:rPr>
          <w:rFonts w:ascii="Times New Roman" w:hAnsi="Times New Roman"/>
          <w:color w:val="000000"/>
          <w:sz w:val="24"/>
          <w:szCs w:val="24"/>
        </w:rPr>
        <w:t>с даты выдачи</w:t>
      </w:r>
      <w:proofErr w:type="gramEnd"/>
      <w:r w:rsidRPr="00A14615">
        <w:rPr>
          <w:rFonts w:ascii="Times New Roman" w:hAnsi="Times New Roman"/>
          <w:color w:val="000000"/>
          <w:sz w:val="24"/>
          <w:szCs w:val="24"/>
        </w:rPr>
        <w:t xml:space="preserve"> документа, подтверждающего наличие указанной уважительной причины.</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6.2</w:t>
      </w:r>
      <w:r w:rsidRPr="00A14615">
        <w:rPr>
          <w:rFonts w:ascii="Times New Roman" w:hAnsi="Times New Roman"/>
          <w:color w:val="000000"/>
          <w:sz w:val="24"/>
          <w:szCs w:val="24"/>
        </w:rPr>
        <w:t>. Лицо, не прошедшее итоговую аттестацию по неуважительной причине или получившее на итоговой аттестации неудовлетворительные результаты, отчисляется из образовательного учреждения. Указанное лицо вправе пройти итоговую аттестацию повторно не ранее чем через шесть месяцев и не позднее чем через год со дня, когда данное лицо прошло (или должно было пройти) итоговую аттестацию впервые. Для прохождения повторной итоговой аттестации данное лицо должно быть восстановлено в образовательном учреждении на период времени, не превышающий предусмотренного на итоговую аттестацию федеральными государственными требованиями.</w:t>
      </w:r>
    </w:p>
    <w:p w:rsidR="00882D7D" w:rsidRPr="00A14615" w:rsidRDefault="00882D7D" w:rsidP="00882D7D">
      <w:pPr>
        <w:tabs>
          <w:tab w:val="left" w:pos="851"/>
        </w:tabs>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6.3</w:t>
      </w:r>
      <w:r w:rsidRPr="00A14615">
        <w:rPr>
          <w:rFonts w:ascii="Times New Roman" w:hAnsi="Times New Roman"/>
          <w:color w:val="000000"/>
          <w:sz w:val="24"/>
          <w:szCs w:val="24"/>
        </w:rPr>
        <w:t xml:space="preserve">. Прохождение повторной итоговой аттестации </w:t>
      </w:r>
      <w:proofErr w:type="gramStart"/>
      <w:r w:rsidRPr="00A14615">
        <w:rPr>
          <w:rFonts w:ascii="Times New Roman" w:hAnsi="Times New Roman"/>
          <w:color w:val="000000"/>
          <w:sz w:val="24"/>
          <w:szCs w:val="24"/>
        </w:rPr>
        <w:t>более одного раза не допускается</w:t>
      </w:r>
      <w:proofErr w:type="gramEnd"/>
      <w:r w:rsidRPr="00A14615">
        <w:rPr>
          <w:rFonts w:ascii="Times New Roman" w:hAnsi="Times New Roman"/>
          <w:color w:val="000000"/>
          <w:sz w:val="24"/>
          <w:szCs w:val="24"/>
        </w:rPr>
        <w:t>.</w:t>
      </w:r>
    </w:p>
    <w:p w:rsidR="00882D7D" w:rsidRDefault="00882D7D" w:rsidP="00882D7D">
      <w:pPr>
        <w:tabs>
          <w:tab w:val="left" w:pos="851"/>
        </w:tabs>
        <w:spacing w:after="0" w:line="240" w:lineRule="auto"/>
        <w:jc w:val="center"/>
        <w:rPr>
          <w:rFonts w:ascii="Times New Roman" w:hAnsi="Times New Roman"/>
          <w:b/>
          <w:color w:val="000000"/>
          <w:sz w:val="24"/>
          <w:szCs w:val="24"/>
        </w:rPr>
      </w:pPr>
    </w:p>
    <w:p w:rsidR="00882D7D" w:rsidRPr="00A14615" w:rsidRDefault="00882D7D" w:rsidP="00882D7D">
      <w:pPr>
        <w:tabs>
          <w:tab w:val="left" w:pos="851"/>
        </w:tabs>
        <w:spacing w:after="0" w:line="240" w:lineRule="auto"/>
        <w:jc w:val="center"/>
        <w:rPr>
          <w:rFonts w:ascii="Times New Roman" w:hAnsi="Times New Roman"/>
          <w:b/>
          <w:color w:val="000000"/>
          <w:sz w:val="24"/>
          <w:szCs w:val="24"/>
        </w:rPr>
      </w:pPr>
      <w:r w:rsidRPr="00A14615">
        <w:rPr>
          <w:rFonts w:ascii="Times New Roman" w:hAnsi="Times New Roman"/>
          <w:b/>
          <w:color w:val="000000"/>
          <w:sz w:val="24"/>
          <w:szCs w:val="24"/>
          <w:lang w:val="en-US"/>
        </w:rPr>
        <w:t>VII</w:t>
      </w:r>
      <w:r w:rsidRPr="00A14615">
        <w:rPr>
          <w:rFonts w:ascii="Times New Roman" w:hAnsi="Times New Roman"/>
          <w:b/>
          <w:color w:val="000000"/>
          <w:sz w:val="24"/>
          <w:szCs w:val="24"/>
        </w:rPr>
        <w:t>. Получение документа об освоении</w:t>
      </w:r>
    </w:p>
    <w:p w:rsidR="00882D7D" w:rsidRPr="00A14615" w:rsidRDefault="00882D7D" w:rsidP="00882D7D">
      <w:pPr>
        <w:tabs>
          <w:tab w:val="left" w:pos="851"/>
        </w:tabs>
        <w:spacing w:after="0" w:line="240" w:lineRule="auto"/>
        <w:jc w:val="center"/>
        <w:rPr>
          <w:rFonts w:ascii="Times New Roman" w:hAnsi="Times New Roman"/>
          <w:b/>
          <w:color w:val="000000"/>
          <w:sz w:val="24"/>
          <w:szCs w:val="24"/>
        </w:rPr>
      </w:pPr>
      <w:r w:rsidRPr="00A14615">
        <w:rPr>
          <w:rFonts w:ascii="Times New Roman" w:hAnsi="Times New Roman"/>
          <w:b/>
          <w:color w:val="000000"/>
          <w:sz w:val="24"/>
          <w:szCs w:val="24"/>
        </w:rPr>
        <w:t xml:space="preserve">дополнительных </w:t>
      </w:r>
      <w:proofErr w:type="spellStart"/>
      <w:r w:rsidRPr="00A14615">
        <w:rPr>
          <w:rFonts w:ascii="Times New Roman" w:hAnsi="Times New Roman"/>
          <w:b/>
          <w:color w:val="000000"/>
          <w:sz w:val="24"/>
          <w:szCs w:val="24"/>
        </w:rPr>
        <w:t>предпрофессиональных</w:t>
      </w:r>
      <w:proofErr w:type="spellEnd"/>
      <w:r w:rsidRPr="00A14615">
        <w:rPr>
          <w:rFonts w:ascii="Times New Roman" w:hAnsi="Times New Roman"/>
          <w:b/>
          <w:color w:val="000000"/>
          <w:sz w:val="24"/>
          <w:szCs w:val="24"/>
        </w:rPr>
        <w:t xml:space="preserve"> общеобразовательных программ</w:t>
      </w:r>
    </w:p>
    <w:p w:rsidR="00882D7D" w:rsidRPr="00A14615" w:rsidRDefault="00882D7D" w:rsidP="00882D7D">
      <w:pPr>
        <w:tabs>
          <w:tab w:val="left" w:pos="851"/>
        </w:tabs>
        <w:spacing w:after="0" w:line="240" w:lineRule="auto"/>
        <w:jc w:val="center"/>
        <w:rPr>
          <w:rFonts w:ascii="Times New Roman" w:hAnsi="Times New Roman"/>
          <w:color w:val="000000"/>
          <w:sz w:val="24"/>
          <w:szCs w:val="24"/>
        </w:rPr>
      </w:pPr>
      <w:r w:rsidRPr="00A14615">
        <w:rPr>
          <w:rFonts w:ascii="Times New Roman" w:hAnsi="Times New Roman"/>
          <w:b/>
          <w:color w:val="000000"/>
          <w:sz w:val="24"/>
          <w:szCs w:val="24"/>
        </w:rPr>
        <w:t>в области искусств</w:t>
      </w:r>
    </w:p>
    <w:p w:rsidR="00882D7D" w:rsidRPr="00A14615" w:rsidRDefault="00882D7D" w:rsidP="00882D7D">
      <w:pPr>
        <w:tabs>
          <w:tab w:val="left" w:pos="851"/>
        </w:tabs>
        <w:spacing w:after="0" w:line="360" w:lineRule="auto"/>
        <w:jc w:val="both"/>
        <w:rPr>
          <w:rFonts w:ascii="Times New Roman" w:hAnsi="Times New Roman"/>
          <w:color w:val="000000"/>
          <w:sz w:val="24"/>
          <w:szCs w:val="24"/>
        </w:rPr>
      </w:pPr>
    </w:p>
    <w:p w:rsidR="00882D7D" w:rsidRPr="00A14615" w:rsidRDefault="00882D7D" w:rsidP="00882D7D">
      <w:pPr>
        <w:autoSpaceDE w:val="0"/>
        <w:autoSpaceDN w:val="0"/>
        <w:adjustRightInd w:val="0"/>
        <w:spacing w:after="0" w:line="360" w:lineRule="auto"/>
        <w:ind w:firstLine="540"/>
        <w:jc w:val="both"/>
        <w:rPr>
          <w:rFonts w:ascii="Times New Roman" w:eastAsia="Times New Roman" w:hAnsi="Times New Roman"/>
          <w:sz w:val="24"/>
          <w:szCs w:val="24"/>
          <w:lang w:eastAsia="ru-RU"/>
        </w:rPr>
      </w:pPr>
      <w:r>
        <w:rPr>
          <w:rFonts w:ascii="Times New Roman" w:hAnsi="Times New Roman"/>
          <w:sz w:val="24"/>
          <w:szCs w:val="24"/>
        </w:rPr>
        <w:lastRenderedPageBreak/>
        <w:t>7.1</w:t>
      </w:r>
      <w:r w:rsidRPr="00A14615">
        <w:rPr>
          <w:rFonts w:ascii="Times New Roman" w:hAnsi="Times New Roman"/>
          <w:sz w:val="24"/>
          <w:szCs w:val="24"/>
        </w:rPr>
        <w:t xml:space="preserve">. </w:t>
      </w:r>
      <w:r w:rsidRPr="00A14615">
        <w:rPr>
          <w:rFonts w:ascii="Times New Roman" w:eastAsia="Times New Roman" w:hAnsi="Times New Roman"/>
          <w:sz w:val="24"/>
          <w:szCs w:val="24"/>
          <w:lang w:eastAsia="ru-RU"/>
        </w:rPr>
        <w:t xml:space="preserve">Лицам, прошедшим итоговую аттестацию, завершающую освоение дополнительных </w:t>
      </w:r>
      <w:proofErr w:type="spellStart"/>
      <w:r w:rsidRPr="00A14615">
        <w:rPr>
          <w:rFonts w:ascii="Times New Roman" w:eastAsia="Times New Roman" w:hAnsi="Times New Roman"/>
          <w:sz w:val="24"/>
          <w:szCs w:val="24"/>
          <w:lang w:eastAsia="ru-RU"/>
        </w:rPr>
        <w:t>предпрофессиональных</w:t>
      </w:r>
      <w:proofErr w:type="spellEnd"/>
      <w:r w:rsidRPr="00A14615">
        <w:rPr>
          <w:rFonts w:ascii="Times New Roman" w:eastAsia="Times New Roman" w:hAnsi="Times New Roman"/>
          <w:sz w:val="24"/>
          <w:szCs w:val="24"/>
          <w:lang w:eastAsia="ru-RU"/>
        </w:rPr>
        <w:t xml:space="preserve"> общеобразовательных программ в области искусств, выдается заверенное печатью соответствующего образовательного учреждения свидетельство об освоении указанных программ. Форма свидетельства устанав</w:t>
      </w:r>
      <w:r>
        <w:rPr>
          <w:rFonts w:ascii="Times New Roman" w:eastAsia="Times New Roman" w:hAnsi="Times New Roman"/>
          <w:sz w:val="24"/>
          <w:szCs w:val="24"/>
          <w:lang w:eastAsia="ru-RU"/>
        </w:rPr>
        <w:t>ливается самим учреждением</w:t>
      </w:r>
      <w:r w:rsidRPr="00A14615">
        <w:rPr>
          <w:rFonts w:ascii="Times New Roman" w:eastAsia="Times New Roman" w:hAnsi="Times New Roman"/>
          <w:sz w:val="24"/>
          <w:szCs w:val="24"/>
          <w:lang w:eastAsia="ru-RU"/>
        </w:rPr>
        <w:t>.</w:t>
      </w:r>
    </w:p>
    <w:p w:rsidR="00882D7D" w:rsidRPr="00A14615" w:rsidRDefault="00882D7D" w:rsidP="00882D7D">
      <w:pPr>
        <w:spacing w:after="0" w:line="360" w:lineRule="auto"/>
        <w:ind w:firstLine="708"/>
        <w:jc w:val="both"/>
        <w:rPr>
          <w:rFonts w:ascii="Times New Roman" w:hAnsi="Times New Roman"/>
          <w:sz w:val="24"/>
          <w:szCs w:val="24"/>
        </w:rPr>
      </w:pPr>
      <w:r>
        <w:rPr>
          <w:rFonts w:ascii="Times New Roman" w:hAnsi="Times New Roman"/>
          <w:color w:val="000000"/>
          <w:sz w:val="24"/>
          <w:szCs w:val="24"/>
        </w:rPr>
        <w:t>7.2</w:t>
      </w:r>
      <w:r w:rsidRPr="00A14615">
        <w:rPr>
          <w:rFonts w:ascii="Times New Roman" w:hAnsi="Times New Roman"/>
          <w:color w:val="000000"/>
          <w:sz w:val="24"/>
          <w:szCs w:val="24"/>
        </w:rPr>
        <w:t>. Лицам, не прошедшим итоговую аттестацию по неуважительной причине или получившим на итоговой аттестации неудовлетворительные результаты и отчисленным из образовательного учреждения, выдается справка установленного образовательным учреждением образца.</w:t>
      </w:r>
    </w:p>
    <w:p w:rsidR="00882D7D" w:rsidRDefault="00882D7D" w:rsidP="00882D7D">
      <w:pPr>
        <w:spacing w:after="0" w:line="360" w:lineRule="auto"/>
        <w:jc w:val="both"/>
        <w:rPr>
          <w:rFonts w:ascii="Times New Roman" w:hAnsi="Times New Roman"/>
          <w:sz w:val="24"/>
          <w:szCs w:val="24"/>
        </w:rPr>
      </w:pPr>
      <w:r>
        <w:rPr>
          <w:rFonts w:ascii="Times New Roman" w:hAnsi="Times New Roman"/>
          <w:sz w:val="24"/>
          <w:szCs w:val="24"/>
        </w:rPr>
        <w:tab/>
        <w:t>7.3</w:t>
      </w:r>
      <w:r w:rsidRPr="00A14615">
        <w:rPr>
          <w:rFonts w:ascii="Times New Roman" w:hAnsi="Times New Roman"/>
          <w:sz w:val="24"/>
          <w:szCs w:val="24"/>
        </w:rPr>
        <w:t xml:space="preserve">. Копия свидетельства об освоении дополнительных </w:t>
      </w:r>
      <w:proofErr w:type="spellStart"/>
      <w:r w:rsidRPr="00A14615">
        <w:rPr>
          <w:rFonts w:ascii="Times New Roman" w:hAnsi="Times New Roman"/>
          <w:sz w:val="24"/>
          <w:szCs w:val="24"/>
        </w:rPr>
        <w:t>предпрофессиональных</w:t>
      </w:r>
      <w:proofErr w:type="spellEnd"/>
      <w:r w:rsidRPr="00A14615">
        <w:rPr>
          <w:rFonts w:ascii="Times New Roman" w:hAnsi="Times New Roman"/>
          <w:sz w:val="24"/>
          <w:szCs w:val="24"/>
        </w:rPr>
        <w:t xml:space="preserve"> общеобразовательных программ в области искусств или справки об обучении в образовательном учреждении остается в личном деле выпускника.</w:t>
      </w:r>
    </w:p>
    <w:p w:rsidR="00882D7D" w:rsidRPr="00882D7D" w:rsidRDefault="00882D7D">
      <w:pPr>
        <w:rPr>
          <w:rFonts w:ascii="Times New Roman" w:hAnsi="Times New Roman" w:cs="Times New Roman"/>
        </w:rPr>
      </w:pPr>
    </w:p>
    <w:p w:rsidR="00882D7D" w:rsidRPr="00882D7D" w:rsidRDefault="00882D7D">
      <w:pPr>
        <w:rPr>
          <w:rFonts w:ascii="Times New Roman" w:hAnsi="Times New Roman" w:cs="Times New Roman"/>
        </w:rPr>
      </w:pPr>
    </w:p>
    <w:p w:rsidR="00882D7D" w:rsidRPr="00882D7D" w:rsidRDefault="00882D7D">
      <w:pPr>
        <w:rPr>
          <w:rFonts w:ascii="Times New Roman" w:hAnsi="Times New Roman" w:cs="Times New Roman"/>
        </w:rPr>
      </w:pPr>
    </w:p>
    <w:p w:rsidR="00882D7D" w:rsidRPr="00882D7D" w:rsidRDefault="00882D7D">
      <w:pPr>
        <w:rPr>
          <w:rFonts w:ascii="Times New Roman" w:hAnsi="Times New Roman" w:cs="Times New Roman"/>
        </w:rPr>
      </w:pPr>
    </w:p>
    <w:p w:rsidR="00882D7D" w:rsidRPr="00882D7D" w:rsidRDefault="00882D7D">
      <w:pPr>
        <w:rPr>
          <w:rFonts w:ascii="Times New Roman" w:hAnsi="Times New Roman" w:cs="Times New Roman"/>
        </w:rPr>
      </w:pPr>
    </w:p>
    <w:p w:rsidR="00882D7D" w:rsidRPr="00882D7D" w:rsidRDefault="00882D7D">
      <w:pPr>
        <w:rPr>
          <w:rFonts w:ascii="Times New Roman" w:hAnsi="Times New Roman" w:cs="Times New Roman"/>
        </w:rPr>
      </w:pPr>
    </w:p>
    <w:p w:rsidR="00882D7D" w:rsidRPr="00882D7D" w:rsidRDefault="00882D7D">
      <w:pPr>
        <w:rPr>
          <w:rFonts w:ascii="Times New Roman" w:hAnsi="Times New Roman" w:cs="Times New Roman"/>
        </w:rPr>
      </w:pPr>
    </w:p>
    <w:p w:rsidR="00882D7D" w:rsidRPr="00882D7D" w:rsidRDefault="00882D7D">
      <w:pPr>
        <w:rPr>
          <w:rFonts w:ascii="Times New Roman" w:hAnsi="Times New Roman" w:cs="Times New Roman"/>
        </w:rPr>
      </w:pPr>
    </w:p>
    <w:p w:rsidR="00882D7D" w:rsidRPr="00882D7D" w:rsidRDefault="00882D7D">
      <w:pPr>
        <w:rPr>
          <w:rFonts w:ascii="Times New Roman" w:hAnsi="Times New Roman" w:cs="Times New Roman"/>
        </w:rPr>
      </w:pPr>
    </w:p>
    <w:p w:rsidR="00882D7D" w:rsidRPr="00882D7D" w:rsidRDefault="00882D7D">
      <w:pPr>
        <w:rPr>
          <w:rFonts w:ascii="Times New Roman" w:hAnsi="Times New Roman" w:cs="Times New Roman"/>
        </w:rPr>
      </w:pPr>
    </w:p>
    <w:p w:rsidR="00882D7D" w:rsidRPr="00882D7D" w:rsidRDefault="00882D7D">
      <w:pPr>
        <w:rPr>
          <w:rFonts w:ascii="Times New Roman" w:hAnsi="Times New Roman" w:cs="Times New Roman"/>
        </w:rPr>
      </w:pPr>
    </w:p>
    <w:p w:rsidR="00882D7D" w:rsidRPr="00882D7D" w:rsidRDefault="00882D7D">
      <w:pPr>
        <w:rPr>
          <w:rFonts w:ascii="Times New Roman" w:hAnsi="Times New Roman" w:cs="Times New Roman"/>
        </w:rPr>
      </w:pPr>
    </w:p>
    <w:p w:rsidR="00882D7D" w:rsidRPr="00882D7D" w:rsidRDefault="00882D7D">
      <w:pPr>
        <w:rPr>
          <w:rFonts w:ascii="Times New Roman" w:hAnsi="Times New Roman" w:cs="Times New Roman"/>
        </w:rPr>
      </w:pPr>
    </w:p>
    <w:p w:rsidR="00882D7D" w:rsidRPr="00882D7D" w:rsidRDefault="00882D7D">
      <w:pPr>
        <w:rPr>
          <w:rFonts w:ascii="Times New Roman" w:hAnsi="Times New Roman" w:cs="Times New Roman"/>
        </w:rPr>
      </w:pPr>
    </w:p>
    <w:p w:rsidR="00882D7D" w:rsidRPr="00882D7D" w:rsidRDefault="00882D7D">
      <w:pPr>
        <w:rPr>
          <w:rFonts w:ascii="Times New Roman" w:hAnsi="Times New Roman" w:cs="Times New Roman"/>
        </w:rPr>
      </w:pPr>
    </w:p>
    <w:p w:rsidR="00882D7D" w:rsidRPr="00882D7D" w:rsidRDefault="00882D7D">
      <w:pPr>
        <w:rPr>
          <w:rFonts w:ascii="Times New Roman" w:hAnsi="Times New Roman" w:cs="Times New Roman"/>
        </w:rPr>
      </w:pPr>
    </w:p>
    <w:p w:rsidR="00882D7D" w:rsidRPr="00882D7D" w:rsidRDefault="00882D7D">
      <w:pPr>
        <w:rPr>
          <w:rFonts w:ascii="Times New Roman" w:hAnsi="Times New Roman" w:cs="Times New Roman"/>
        </w:rPr>
      </w:pPr>
    </w:p>
    <w:p w:rsidR="00882D7D" w:rsidRPr="00882D7D" w:rsidRDefault="00882D7D">
      <w:pPr>
        <w:rPr>
          <w:rFonts w:ascii="Times New Roman" w:hAnsi="Times New Roman" w:cs="Times New Roman"/>
        </w:rPr>
      </w:pPr>
    </w:p>
    <w:p w:rsidR="00882D7D" w:rsidRDefault="00882D7D"/>
    <w:p w:rsidR="00882D7D" w:rsidRDefault="00882D7D">
      <w:r>
        <w:rPr>
          <w:noProof/>
          <w:lang w:eastAsia="ru-RU"/>
        </w:rPr>
        <w:lastRenderedPageBreak/>
        <w:drawing>
          <wp:inline distT="0" distB="0" distL="0" distR="0">
            <wp:extent cx="5940425" cy="8841740"/>
            <wp:effectExtent l="19050" t="0" r="3175" b="0"/>
            <wp:docPr id="2" name="Рисунок 1" descr="1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7.jpg"/>
                    <pic:cNvPicPr/>
                  </pic:nvPicPr>
                  <pic:blipFill>
                    <a:blip r:embed="rId5" cstate="print"/>
                    <a:stretch>
                      <a:fillRect/>
                    </a:stretch>
                  </pic:blipFill>
                  <pic:spPr>
                    <a:xfrm>
                      <a:off x="0" y="0"/>
                      <a:ext cx="5940425" cy="8841740"/>
                    </a:xfrm>
                    <a:prstGeom prst="rect">
                      <a:avLst/>
                    </a:prstGeom>
                  </pic:spPr>
                </pic:pic>
              </a:graphicData>
            </a:graphic>
          </wp:inline>
        </w:drawing>
      </w:r>
    </w:p>
    <w:p w:rsidR="00882D7D" w:rsidRDefault="00882D7D"/>
    <w:p w:rsidR="00882D7D" w:rsidRDefault="00882D7D">
      <w:r>
        <w:rPr>
          <w:noProof/>
          <w:lang w:eastAsia="ru-RU"/>
        </w:rPr>
        <w:lastRenderedPageBreak/>
        <w:drawing>
          <wp:inline distT="0" distB="0" distL="0" distR="0">
            <wp:extent cx="5940425" cy="9079230"/>
            <wp:effectExtent l="19050" t="0" r="3175" b="0"/>
            <wp:docPr id="3" name="Рисунок 2" descr="1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8.jpg"/>
                    <pic:cNvPicPr/>
                  </pic:nvPicPr>
                  <pic:blipFill>
                    <a:blip r:embed="rId6" cstate="print"/>
                    <a:stretch>
                      <a:fillRect/>
                    </a:stretch>
                  </pic:blipFill>
                  <pic:spPr>
                    <a:xfrm>
                      <a:off x="0" y="0"/>
                      <a:ext cx="5940425" cy="9079230"/>
                    </a:xfrm>
                    <a:prstGeom prst="rect">
                      <a:avLst/>
                    </a:prstGeom>
                  </pic:spPr>
                </pic:pic>
              </a:graphicData>
            </a:graphic>
          </wp:inline>
        </w:drawing>
      </w:r>
    </w:p>
    <w:p w:rsidR="00882D7D" w:rsidRDefault="00882D7D">
      <w:r>
        <w:rPr>
          <w:noProof/>
          <w:lang w:eastAsia="ru-RU"/>
        </w:rPr>
        <w:lastRenderedPageBreak/>
        <w:drawing>
          <wp:inline distT="0" distB="0" distL="0" distR="0">
            <wp:extent cx="5940425" cy="9119870"/>
            <wp:effectExtent l="19050" t="0" r="3175" b="0"/>
            <wp:docPr id="4" name="Рисунок 3" descr="1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9.jpg"/>
                    <pic:cNvPicPr/>
                  </pic:nvPicPr>
                  <pic:blipFill>
                    <a:blip r:embed="rId7" cstate="print"/>
                    <a:stretch>
                      <a:fillRect/>
                    </a:stretch>
                  </pic:blipFill>
                  <pic:spPr>
                    <a:xfrm>
                      <a:off x="0" y="0"/>
                      <a:ext cx="5940425" cy="9119870"/>
                    </a:xfrm>
                    <a:prstGeom prst="rect">
                      <a:avLst/>
                    </a:prstGeom>
                  </pic:spPr>
                </pic:pic>
              </a:graphicData>
            </a:graphic>
          </wp:inline>
        </w:drawing>
      </w:r>
    </w:p>
    <w:p w:rsidR="00882D7D" w:rsidRDefault="00882D7D">
      <w:pPr>
        <w:rPr>
          <w:noProof/>
          <w:lang w:eastAsia="ru-RU"/>
        </w:rPr>
      </w:pPr>
    </w:p>
    <w:p w:rsidR="00882D7D" w:rsidRDefault="00882D7D">
      <w:r>
        <w:rPr>
          <w:noProof/>
          <w:lang w:eastAsia="ru-RU"/>
        </w:rPr>
        <w:lastRenderedPageBreak/>
        <w:drawing>
          <wp:inline distT="0" distB="0" distL="0" distR="0">
            <wp:extent cx="5940425" cy="9119870"/>
            <wp:effectExtent l="19050" t="0" r="3175" b="0"/>
            <wp:docPr id="5" name="Рисунок 4" descr="1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9.jpg"/>
                    <pic:cNvPicPr/>
                  </pic:nvPicPr>
                  <pic:blipFill>
                    <a:blip r:embed="rId7" cstate="print"/>
                    <a:stretch>
                      <a:fillRect/>
                    </a:stretch>
                  </pic:blipFill>
                  <pic:spPr>
                    <a:xfrm>
                      <a:off x="0" y="0"/>
                      <a:ext cx="5940425" cy="9119870"/>
                    </a:xfrm>
                    <a:prstGeom prst="rect">
                      <a:avLst/>
                    </a:prstGeom>
                  </pic:spPr>
                </pic:pic>
              </a:graphicData>
            </a:graphic>
          </wp:inline>
        </w:drawing>
      </w:r>
    </w:p>
    <w:p w:rsidR="00882D7D" w:rsidRDefault="00882D7D">
      <w:r>
        <w:rPr>
          <w:noProof/>
          <w:lang w:eastAsia="ru-RU"/>
        </w:rPr>
        <w:lastRenderedPageBreak/>
        <w:drawing>
          <wp:inline distT="0" distB="0" distL="0" distR="0">
            <wp:extent cx="5940425" cy="8310245"/>
            <wp:effectExtent l="19050" t="0" r="3175" b="0"/>
            <wp:docPr id="6" name="Рисунок 5" descr="17.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10.jpg"/>
                    <pic:cNvPicPr/>
                  </pic:nvPicPr>
                  <pic:blipFill>
                    <a:blip r:embed="rId8" cstate="print"/>
                    <a:stretch>
                      <a:fillRect/>
                    </a:stretch>
                  </pic:blipFill>
                  <pic:spPr>
                    <a:xfrm>
                      <a:off x="0" y="0"/>
                      <a:ext cx="5940425" cy="8310245"/>
                    </a:xfrm>
                    <a:prstGeom prst="rect">
                      <a:avLst/>
                    </a:prstGeom>
                  </pic:spPr>
                </pic:pic>
              </a:graphicData>
            </a:graphic>
          </wp:inline>
        </w:drawing>
      </w:r>
    </w:p>
    <w:sectPr w:rsidR="00882D7D" w:rsidSect="000B45D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altName w:val="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82D7D"/>
    <w:rsid w:val="000B45DD"/>
    <w:rsid w:val="00882D7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45D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82D7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82D7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1699</Words>
  <Characters>9689</Characters>
  <Application>Microsoft Office Word</Application>
  <DocSecurity>0</DocSecurity>
  <Lines>80</Lines>
  <Paragraphs>22</Paragraphs>
  <ScaleCrop>false</ScaleCrop>
  <Company/>
  <LinksUpToDate>false</LinksUpToDate>
  <CharactersWithSpaces>11366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2019-11-19T13:26:00Z</dcterms:created>
  <dcterms:modified xsi:type="dcterms:W3CDTF">2019-11-19T13:29:00Z</dcterms:modified>
</cp:coreProperties>
</file>